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F75D56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3F0AA3" w:rsidRDefault="00F75D56" w:rsidP="003F0AA3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2D7DD7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F0AA3" w:rsidRDefault="000F707E" w:rsidP="000F707E">
      <w:pPr>
        <w:pStyle w:val="a7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F524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</w:t>
      </w:r>
      <w:r w:rsidR="007A0587">
        <w:rPr>
          <w:rFonts w:ascii="Arial" w:hAnsi="Arial" w:cs="Arial"/>
          <w:b/>
          <w:i/>
          <w:color w:val="C00000"/>
          <w:sz w:val="28"/>
          <w:szCs w:val="28"/>
        </w:rPr>
        <w:t xml:space="preserve">     </w:t>
      </w:r>
      <w:r w:rsidR="0061120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611200">
        <w:rPr>
          <w:rFonts w:ascii="Arial" w:hAnsi="Arial" w:cs="Arial"/>
          <w:color w:val="66FF33"/>
          <w:sz w:val="28"/>
          <w:szCs w:val="28"/>
        </w:rPr>
        <w:t xml:space="preserve">Курган </w:t>
      </w:r>
      <w:proofErr w:type="spellStart"/>
      <w:r w:rsidR="00611200">
        <w:rPr>
          <w:rFonts w:ascii="Arial" w:hAnsi="Arial" w:cs="Arial"/>
          <w:color w:val="66FF33"/>
          <w:sz w:val="28"/>
          <w:szCs w:val="28"/>
        </w:rPr>
        <w:t>Тюбе</w:t>
      </w:r>
      <w:proofErr w:type="spellEnd"/>
    </w:p>
    <w:p w:rsidR="003F0AA3" w:rsidRPr="00D72B13" w:rsidRDefault="003F0AA3" w:rsidP="003F0AA3">
      <w:pPr>
        <w:tabs>
          <w:tab w:val="center" w:pos="7285"/>
          <w:tab w:val="left" w:pos="10845"/>
        </w:tabs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 и складирования</w:t>
      </w:r>
      <w:r>
        <w:rPr>
          <w:rFonts w:ascii="Arial" w:hAnsi="Arial" w:cs="Arial"/>
          <w:color w:val="C00000"/>
          <w:sz w:val="28"/>
          <w:szCs w:val="28"/>
        </w:rPr>
        <w:t xml:space="preserve">»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611200">
        <w:rPr>
          <w:rFonts w:ascii="Arial" w:hAnsi="Arial" w:cs="Arial"/>
          <w:i/>
          <w:color w:val="000066"/>
          <w:szCs w:val="24"/>
        </w:rPr>
        <w:t>Холов</w:t>
      </w:r>
      <w:proofErr w:type="spellEnd"/>
      <w:r w:rsidR="00611200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611200">
        <w:rPr>
          <w:rFonts w:ascii="Arial" w:hAnsi="Arial" w:cs="Arial"/>
          <w:i/>
          <w:color w:val="000066"/>
          <w:szCs w:val="24"/>
        </w:rPr>
        <w:t>Мирзоер</w:t>
      </w:r>
      <w:proofErr w:type="spellEnd"/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611200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F75D56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611200">
        <w:rPr>
          <w:rFonts w:ascii="Arial" w:hAnsi="Arial" w:cs="Arial"/>
          <w:b/>
        </w:rPr>
        <w:t>+ 992 937 662</w:t>
      </w:r>
      <w:r>
        <w:rPr>
          <w:rFonts w:ascii="Arial" w:hAnsi="Arial" w:cs="Arial"/>
          <w:b/>
        </w:rPr>
        <w:t> </w:t>
      </w:r>
      <w:r w:rsidRPr="00611200">
        <w:rPr>
          <w:rFonts w:ascii="Arial" w:hAnsi="Arial" w:cs="Arial"/>
          <w:b/>
        </w:rPr>
        <w:t>166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Pr="00611200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F75D56" w:rsidRPr="00611200">
        <w:rPr>
          <w:rFonts w:ascii="Arial" w:hAnsi="Arial" w:cs="Arial"/>
          <w:szCs w:val="24"/>
        </w:rPr>
        <w:t>Почтовый электронный ящик:</w:t>
      </w:r>
      <w:r w:rsidR="00F75D56" w:rsidRPr="00611200">
        <w:rPr>
          <w:rFonts w:ascii="Arial" w:hAnsi="Arial" w:cs="Arial"/>
          <w:b/>
          <w:color w:val="0000FF"/>
          <w:szCs w:val="24"/>
        </w:rPr>
        <w:t xml:space="preserve"> </w:t>
      </w:r>
      <w:proofErr w:type="spellStart"/>
      <w:r w:rsidRPr="00611200">
        <w:rPr>
          <w:rFonts w:ascii="Arial" w:hAnsi="Arial" w:cs="Arial"/>
          <w:b/>
          <w:color w:val="0000FF"/>
          <w:lang w:val="en-US"/>
        </w:rPr>
        <w:t>Mirzoyorkh</w:t>
      </w:r>
      <w:proofErr w:type="spellEnd"/>
      <w:r w:rsidRPr="00611200">
        <w:rPr>
          <w:rFonts w:ascii="Arial" w:hAnsi="Arial" w:cs="Arial"/>
          <w:b/>
          <w:color w:val="0000FF"/>
        </w:rPr>
        <w:t>@</w:t>
      </w:r>
      <w:proofErr w:type="spellStart"/>
      <w:r w:rsidRPr="00611200">
        <w:rPr>
          <w:rFonts w:ascii="Arial" w:hAnsi="Arial" w:cs="Arial"/>
          <w:b/>
          <w:color w:val="0000FF"/>
          <w:lang w:val="en-US"/>
        </w:rPr>
        <w:t>gmail</w:t>
      </w:r>
      <w:proofErr w:type="spellEnd"/>
      <w:r w:rsidRPr="00611200">
        <w:rPr>
          <w:rFonts w:ascii="Arial" w:hAnsi="Arial" w:cs="Arial"/>
          <w:b/>
          <w:color w:val="0000FF"/>
        </w:rPr>
        <w:t>.</w:t>
      </w:r>
      <w:r w:rsidRPr="00611200">
        <w:rPr>
          <w:rFonts w:ascii="Arial" w:hAnsi="Arial" w:cs="Arial"/>
          <w:b/>
          <w:color w:val="0000FF"/>
          <w:lang w:val="en-US"/>
        </w:rPr>
        <w:t>com</w:t>
      </w:r>
      <w:r w:rsidR="0029496C" w:rsidRPr="00611200">
        <w:rPr>
          <w:rFonts w:ascii="Arial" w:hAnsi="Arial" w:cs="Arial"/>
          <w:b/>
          <w:color w:val="0000FF"/>
        </w:rPr>
        <w:t>;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611200">
        <w:rPr>
          <w:rFonts w:ascii="Arial" w:hAnsi="Arial" w:cs="Arial"/>
          <w:color w:val="000000" w:themeColor="text1"/>
          <w:sz w:val="32"/>
          <w:szCs w:val="32"/>
        </w:rPr>
        <w:t xml:space="preserve">Курган </w:t>
      </w:r>
      <w:proofErr w:type="spellStart"/>
      <w:r w:rsidR="00611200">
        <w:rPr>
          <w:rFonts w:ascii="Arial" w:hAnsi="Arial" w:cs="Arial"/>
          <w:color w:val="000000" w:themeColor="text1"/>
          <w:sz w:val="32"/>
          <w:szCs w:val="32"/>
        </w:rPr>
        <w:t>Тюбенских</w:t>
      </w:r>
      <w:proofErr w:type="spell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34082A" w:rsidRDefault="0034082A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4082A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46"/>
        <w:gridCol w:w="4855"/>
        <w:gridCol w:w="2914"/>
        <w:gridCol w:w="2925"/>
        <w:gridCol w:w="2920"/>
      </w:tblGrid>
      <w:tr w:rsidR="00374F51" w:rsidTr="001D5A2C">
        <w:tc>
          <w:tcPr>
            <w:tcW w:w="946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0D7980">
        <w:tc>
          <w:tcPr>
            <w:tcW w:w="14560" w:type="dxa"/>
            <w:gridSpan w:val="5"/>
            <w:shd w:val="clear" w:color="auto" w:fill="FF33CC"/>
          </w:tcPr>
          <w:p w:rsidR="00374F51" w:rsidRPr="0052563F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374F51" w:rsidTr="001D5A2C">
        <w:tc>
          <w:tcPr>
            <w:tcW w:w="14560" w:type="dxa"/>
            <w:gridSpan w:val="5"/>
          </w:tcPr>
          <w:p w:rsidR="00374F51" w:rsidRPr="0078704C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78704C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374F51" w:rsidTr="001D5A2C">
        <w:tc>
          <w:tcPr>
            <w:tcW w:w="5801" w:type="dxa"/>
            <w:gridSpan w:val="2"/>
          </w:tcPr>
          <w:p w:rsidR="00374F51" w:rsidRPr="00123574" w:rsidRDefault="00123574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Плодово</w:t>
            </w:r>
            <w:r w:rsidR="003113BC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-</w:t>
            </w:r>
            <w:r w:rsidR="00374F51" w:rsidRPr="00123574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ягодная категории</w:t>
            </w:r>
          </w:p>
        </w:tc>
        <w:tc>
          <w:tcPr>
            <w:tcW w:w="8759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(орехи, сухофрукты, травы, ягоды и др.)</w:t>
            </w:r>
          </w:p>
        </w:tc>
      </w:tr>
      <w:tr w:rsidR="002D7DD7" w:rsidTr="001D5A2C">
        <w:tc>
          <w:tcPr>
            <w:tcW w:w="946" w:type="dxa"/>
          </w:tcPr>
          <w:p w:rsidR="002D7DD7" w:rsidRPr="000455C0" w:rsidRDefault="002D7DD7" w:rsidP="002D7DD7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2D7DD7" w:rsidRPr="00A165EC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65EC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Орехи</w:t>
            </w:r>
          </w:p>
        </w:tc>
        <w:tc>
          <w:tcPr>
            <w:tcW w:w="2914" w:type="dxa"/>
          </w:tcPr>
          <w:p w:rsidR="002D7DD7" w:rsidRPr="003113BC" w:rsidRDefault="002D7DD7" w:rsidP="002D7DD7">
            <w:pPr>
              <w:tabs>
                <w:tab w:val="left" w:pos="3795"/>
              </w:tabs>
              <w:spacing w:before="12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Различных видов </w:t>
            </w:r>
          </w:p>
        </w:tc>
        <w:tc>
          <w:tcPr>
            <w:tcW w:w="2925" w:type="dxa"/>
          </w:tcPr>
          <w:p w:rsidR="002D7DD7" w:rsidRPr="00B9217C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Различных видов</w:t>
            </w:r>
          </w:p>
        </w:tc>
        <w:tc>
          <w:tcPr>
            <w:tcW w:w="2920" w:type="dxa"/>
          </w:tcPr>
          <w:p w:rsidR="002D7DD7" w:rsidRDefault="002D7DD7" w:rsidP="002D7DD7">
            <w:pPr>
              <w:spacing w:before="120" w:after="60"/>
              <w:jc w:val="center"/>
            </w:pPr>
            <w:r w:rsidRPr="00956829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D7DD7" w:rsidTr="001D5A2C">
        <w:tc>
          <w:tcPr>
            <w:tcW w:w="946" w:type="dxa"/>
          </w:tcPr>
          <w:p w:rsidR="002D7DD7" w:rsidRPr="000455C0" w:rsidRDefault="002D7DD7" w:rsidP="002D7DD7">
            <w:pPr>
              <w:pStyle w:val="a7"/>
              <w:numPr>
                <w:ilvl w:val="0"/>
                <w:numId w:val="6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2D7DD7" w:rsidRPr="00A165EC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65EC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Сухофрукты</w:t>
            </w:r>
          </w:p>
        </w:tc>
        <w:tc>
          <w:tcPr>
            <w:tcW w:w="2914" w:type="dxa"/>
          </w:tcPr>
          <w:p w:rsidR="002D7DD7" w:rsidRPr="003113BC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Различных видов</w:t>
            </w:r>
          </w:p>
        </w:tc>
        <w:tc>
          <w:tcPr>
            <w:tcW w:w="2925" w:type="dxa"/>
          </w:tcPr>
          <w:p w:rsidR="002D7DD7" w:rsidRDefault="002D7DD7" w:rsidP="002D7DD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Длительного хранения</w:t>
            </w:r>
            <w:r w:rsidRPr="00A87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20" w:type="dxa"/>
          </w:tcPr>
          <w:p w:rsidR="002D7DD7" w:rsidRDefault="002D7DD7" w:rsidP="002D7DD7">
            <w:pPr>
              <w:spacing w:before="120" w:after="60"/>
              <w:jc w:val="center"/>
            </w:pPr>
            <w:r w:rsidRPr="00956829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86406" w:rsidRPr="00186406" w:rsidRDefault="00DB3468" w:rsidP="00DB3468">
      <w:pPr>
        <w:tabs>
          <w:tab w:val="left" w:pos="1120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097"/>
    <w:multiLevelType w:val="hybridMultilevel"/>
    <w:tmpl w:val="687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D7980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9496C"/>
    <w:rsid w:val="002B3374"/>
    <w:rsid w:val="002D7DD7"/>
    <w:rsid w:val="002F102B"/>
    <w:rsid w:val="003113BC"/>
    <w:rsid w:val="00337C93"/>
    <w:rsid w:val="0034082A"/>
    <w:rsid w:val="003473E5"/>
    <w:rsid w:val="00351F8E"/>
    <w:rsid w:val="00360C5C"/>
    <w:rsid w:val="00374F51"/>
    <w:rsid w:val="003B2B52"/>
    <w:rsid w:val="003E7AB2"/>
    <w:rsid w:val="003F0AA3"/>
    <w:rsid w:val="00401015"/>
    <w:rsid w:val="00415F1F"/>
    <w:rsid w:val="00417569"/>
    <w:rsid w:val="004359D3"/>
    <w:rsid w:val="004378CB"/>
    <w:rsid w:val="00494206"/>
    <w:rsid w:val="004A00C3"/>
    <w:rsid w:val="004A08AD"/>
    <w:rsid w:val="004D7510"/>
    <w:rsid w:val="004F2C4A"/>
    <w:rsid w:val="0052563F"/>
    <w:rsid w:val="00570736"/>
    <w:rsid w:val="00572762"/>
    <w:rsid w:val="005B66D0"/>
    <w:rsid w:val="00603636"/>
    <w:rsid w:val="00611200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0587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165EC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21F8E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9277D"/>
    <w:rsid w:val="00CA4D21"/>
    <w:rsid w:val="00D472AC"/>
    <w:rsid w:val="00D62BE4"/>
    <w:rsid w:val="00D63295"/>
    <w:rsid w:val="00DB3468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64A1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751E-555D-4886-9BF3-FC89A3C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22</cp:revision>
  <dcterms:created xsi:type="dcterms:W3CDTF">2021-12-22T11:44:00Z</dcterms:created>
  <dcterms:modified xsi:type="dcterms:W3CDTF">2022-01-09T17:04:00Z</dcterms:modified>
</cp:coreProperties>
</file>