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EF6B1F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3D1AE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r w:rsidR="0093334C">
        <w:rPr>
          <w:rFonts w:ascii="Arial" w:hAnsi="Arial" w:cs="Arial"/>
          <w:color w:val="66FF33"/>
          <w:sz w:val="28"/>
          <w:szCs w:val="28"/>
        </w:rPr>
        <w:t xml:space="preserve">     Кавказ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93334C">
        <w:rPr>
          <w:rFonts w:ascii="Arial" w:hAnsi="Arial" w:cs="Arial"/>
          <w:i/>
          <w:color w:val="000066"/>
          <w:szCs w:val="24"/>
        </w:rPr>
        <w:t>Гарунов</w:t>
      </w:r>
      <w:proofErr w:type="spellEnd"/>
      <w:r w:rsidR="0093334C">
        <w:rPr>
          <w:rFonts w:ascii="Arial" w:hAnsi="Arial" w:cs="Arial"/>
          <w:i/>
          <w:color w:val="000066"/>
          <w:szCs w:val="24"/>
        </w:rPr>
        <w:t xml:space="preserve"> Артур </w:t>
      </w:r>
      <w:proofErr w:type="spellStart"/>
      <w:r w:rsidR="0093334C">
        <w:rPr>
          <w:rFonts w:ascii="Arial" w:hAnsi="Arial" w:cs="Arial"/>
          <w:i/>
          <w:color w:val="000066"/>
          <w:szCs w:val="24"/>
        </w:rPr>
        <w:t>Гюлалиевич</w:t>
      </w:r>
      <w:proofErr w:type="spellEnd"/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</w:t>
      </w:r>
      <w:proofErr w:type="gramStart"/>
      <w:r w:rsidRPr="009667EE">
        <w:rPr>
          <w:rFonts w:ascii="Arial" w:hAnsi="Arial" w:cs="Arial"/>
          <w:szCs w:val="24"/>
        </w:rPr>
        <w:t>телефона:</w:t>
      </w:r>
      <w:r w:rsidRPr="00476C9B">
        <w:rPr>
          <w:rFonts w:ascii="Arial" w:hAnsi="Arial" w:cs="Arial"/>
          <w:b/>
          <w:color w:val="000000" w:themeColor="text1"/>
          <w:szCs w:val="24"/>
        </w:rPr>
        <w:t>;</w:t>
      </w:r>
      <w:proofErr w:type="gramEnd"/>
    </w:p>
    <w:p w:rsidR="003A55B5" w:rsidRPr="00476C9B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754B5A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754B5A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754B5A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428EE" w:rsidRP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52563F" w:rsidTr="00721FA9">
        <w:tc>
          <w:tcPr>
            <w:tcW w:w="867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A22DB1" w:rsidRPr="00A22DB1" w:rsidTr="00D1127A">
        <w:trPr>
          <w:trHeight w:val="450"/>
        </w:trPr>
        <w:tc>
          <w:tcPr>
            <w:tcW w:w="14786" w:type="dxa"/>
            <w:gridSpan w:val="8"/>
            <w:shd w:val="clear" w:color="auto" w:fill="00B050"/>
          </w:tcPr>
          <w:p w:rsidR="00A9265B" w:rsidRPr="00D1127A" w:rsidRDefault="00A9265B" w:rsidP="00D1127A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D1127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Продукция </w:t>
            </w:r>
            <w:r w:rsidR="00D1127A" w:rsidRPr="00D1127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плодоводства</w:t>
            </w:r>
          </w:p>
        </w:tc>
      </w:tr>
      <w:tr w:rsidR="0052563F" w:rsidTr="00106B9B">
        <w:trPr>
          <w:trHeight w:val="450"/>
        </w:trPr>
        <w:tc>
          <w:tcPr>
            <w:tcW w:w="14786" w:type="dxa"/>
            <w:gridSpan w:val="8"/>
          </w:tcPr>
          <w:p w:rsidR="0052563F" w:rsidRPr="00721FA9" w:rsidRDefault="0052563F" w:rsidP="00D1127A">
            <w:pPr>
              <w:tabs>
                <w:tab w:val="left" w:pos="3795"/>
                <w:tab w:val="center" w:pos="7285"/>
                <w:tab w:val="left" w:pos="11730"/>
                <w:tab w:val="left" w:pos="12255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</w:t>
            </w:r>
            <w:r w:rsidR="00D1127A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>сбора и хранения</w:t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D1127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Ягодная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категория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D1127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="00D1127A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арбуз</w:t>
            </w:r>
            <w:proofErr w:type="gramEnd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D1127A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дыня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D1127A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виноград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D1127A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яблоки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52563F" w:rsidTr="00721FA9">
        <w:trPr>
          <w:trHeight w:val="450"/>
        </w:trPr>
        <w:tc>
          <w:tcPr>
            <w:tcW w:w="855" w:type="dxa"/>
          </w:tcPr>
          <w:p w:rsidR="0052563F" w:rsidRPr="0052563F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52563F" w:rsidRPr="00EF6B1F" w:rsidRDefault="00EF6B1F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6B1F">
              <w:rPr>
                <w:rFonts w:ascii="Arial" w:hAnsi="Arial" w:cs="Arial"/>
                <w:color w:val="FF0000"/>
                <w:sz w:val="24"/>
                <w:szCs w:val="24"/>
              </w:rPr>
              <w:t>Яблоки</w:t>
            </w:r>
            <w:bookmarkStart w:id="0" w:name="_GoBack"/>
            <w:bookmarkEnd w:id="0"/>
          </w:p>
        </w:tc>
        <w:tc>
          <w:tcPr>
            <w:tcW w:w="429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52563F" w:rsidRPr="009040EB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A4891"/>
    <w:rsid w:val="000B390F"/>
    <w:rsid w:val="000F6CC1"/>
    <w:rsid w:val="00106B9B"/>
    <w:rsid w:val="00111749"/>
    <w:rsid w:val="00121FCB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050F1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54B5A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3334C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A4D21"/>
    <w:rsid w:val="00CF7A9A"/>
    <w:rsid w:val="00CF7B84"/>
    <w:rsid w:val="00D1127A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EF6B1F"/>
    <w:rsid w:val="00F428EE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7881-03B3-4661-94F6-120781D0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92</cp:revision>
  <dcterms:created xsi:type="dcterms:W3CDTF">2021-03-10T17:34:00Z</dcterms:created>
  <dcterms:modified xsi:type="dcterms:W3CDTF">2022-01-09T13:52:00Z</dcterms:modified>
</cp:coreProperties>
</file>